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5134" w:rsidRPr="00185134" w:rsidRDefault="00185134" w:rsidP="00185134">
      <w:pPr>
        <w:spacing w:after="0" w:line="240" w:lineRule="auto"/>
        <w:ind w:firstLine="709"/>
        <w:jc w:val="both"/>
        <w:rPr>
          <w:rFonts w:ascii="Times New Roman" w:hAnsi="Times New Roman" w:cs="Times New Roman"/>
          <w:b/>
          <w:sz w:val="28"/>
          <w:szCs w:val="28"/>
        </w:rPr>
      </w:pPr>
      <w:r w:rsidRPr="00185134">
        <w:rPr>
          <w:rFonts w:ascii="Times New Roman" w:hAnsi="Times New Roman" w:cs="Times New Roman"/>
          <w:b/>
          <w:sz w:val="28"/>
          <w:szCs w:val="28"/>
        </w:rPr>
        <w:t>Лекция № 4. Ұйымның инновациялық потенциалын анықтау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br/>
      </w:r>
      <w:r>
        <w:rPr>
          <w:rFonts w:ascii="Times New Roman" w:hAnsi="Times New Roman" w:cs="Times New Roman"/>
          <w:sz w:val="28"/>
          <w:szCs w:val="28"/>
        </w:rPr>
        <w:t xml:space="preserve">          </w:t>
      </w:r>
      <w:r w:rsidRPr="00185134">
        <w:rPr>
          <w:rFonts w:ascii="Times New Roman" w:hAnsi="Times New Roman" w:cs="Times New Roman"/>
          <w:sz w:val="28"/>
          <w:szCs w:val="28"/>
        </w:rPr>
        <w:t xml:space="preserve">Лекцияның </w:t>
      </w:r>
      <w:proofErr w:type="gramStart"/>
      <w:r w:rsidRPr="00185134">
        <w:rPr>
          <w:rFonts w:ascii="Times New Roman" w:hAnsi="Times New Roman" w:cs="Times New Roman"/>
          <w:sz w:val="28"/>
          <w:szCs w:val="28"/>
        </w:rPr>
        <w:t>мақсаты:Кәсіпорынның</w:t>
      </w:r>
      <w:proofErr w:type="gramEnd"/>
      <w:r w:rsidRPr="00185134">
        <w:rPr>
          <w:rFonts w:ascii="Times New Roman" w:hAnsi="Times New Roman" w:cs="Times New Roman"/>
          <w:sz w:val="28"/>
          <w:szCs w:val="28"/>
        </w:rPr>
        <w:t xml:space="preserve"> инновациялық потенциалын, өндірістің ұйымдастырушылық-технологиялық дайындығын, ҒЗТКЖ-ларды ұйымдастыру және жобалауын қарастыру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Сұрақтар:</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1. Кәсіпорынның инновациялық әлеуетін айқындау.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2. Өндірістің ұйымдастырушылық-технологиялық дайындығы.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3. ҒЗТКЖ-ларды ұйымдастыру және жобалау.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1. Кез келген инновациялық үдеріс оны іс жүзінде асыруды, яғни инновациялық әлеует үшін қажетті факторлар мен шарттар жүйесінің құрылуын талап етеді. Кәсіпорынның инновациялық әлеуеті қызметтің: өндірістік, басқару, маркетинг, қаржы секілді әртүрлі салаларында инновацияларды әзірлеуге және енгізуге деген қабілетімен сипатталады және ресурстардың әрқилы: зияткерлік (патенттер, лицензиялар және т.б.); материалдық (технологиялық құрал-жабдықтар); қаржы; еңбек; инфрақұрылымдық (ҒЗТКЖ бөлімшелері, патент-құқық бөлімдері) іспетті түрлерінің жиынтығы арқылы айқындалады. Инновациялық әлеует өндірістік-шаруашылық жүйенің икемділігін, оның сыртқы әсерлерге жауап беру, нарық талаптарына, заңдардың өзгеруіне сай бейімделу қабілетін қамтасыз етеді. Инновациялық әлеуеттің негізін, ресурстық мүмкіндіктермен бірге, кәсіпорынның инфрақұрылымы құрайды. Осыдан инновациялық мүмкіндіктердің бастапқы өлшемдерін өлшеу, оны кәсіпорынның жалпы әлеуетінде анықтау қажеттілігі оның деңгейіне тәуелді.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Инновациялық әлеует сыртқы ортада қалыптасатын инновациялық ахуалдың әсерімен өзгереді. Инновациялық ахуалды бағалау барысында макроортаның: әлеуметтік, технологиялық, саяси, экономикалық салалары, сондай-ақ мезоортаның аймақтары: нарықтың, инвестицияның сегменттері, ресурстар, жаңа технологиялар қарастырылады.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Бірге қарастырылатын инновациялық әлеует пен инновациялық ахуал кәсіпорынның стратегиялық инновациялық ұстанымын айқындайды.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Кәсіпорынның инновациялық әлеуетін бағалау – кәсіпорындардың инновациялық белсенділігін инновациялық үдерісті тиімді басқару ретінде де анықтау үшін қажет. Кәсіпорын мен тұтас экономиканың инновациялық белсенділігі: ғылыми-техникалық әлеуеттің болуы; оны пайдалану дәрежесі; ғылыми қызмет нәтижелерінің талап етушілігі тәрізді бірнеше факторлармен айқындалады. Сан жағынан бағалау үшін, бес баллдық шәкіл бойынша бағаланатын орташа арифметикалық жеті өлшем ретінде анықталатын инновациялық белсенділік коэффицентін қолдануға болады. Инновациялық белсенділік коэффиценті элементтерінің қатарында төмендегілер аталады: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Инновациялық стратегияның сапасы;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Инновациялық әлеуетті шоғырландыру деңгейі;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Келтірілген (тартылған) инвестициялардың көлемі;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Өзгерістерді өткізу кезінде пайдаланылатын әдістер;</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Компанияның сыртқы ортаның әсеріне қарсылығының дұрыстылығы;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lastRenderedPageBreak/>
        <w:t>- Инновациялық өзгерістерді енгізу қарқыны;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Компания белсенділігінің деңгейі мен сыртқы ортаның жай-күйінің арақатынасы.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Инновациялық әлеуеттің дамуы ішкі мүмкіндіктердің көрсеткіші болғанымен, көбінесе сыртқы факторлардың көптігіне, оның ішінде мемлекеттік институттардың ықпалына тәуелді.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Инновациялық қызметті мемлекеттік ынталандырудың және өндіріске ғылымды қажетсінетін технологияларды енгізудің іс-шаралары: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Бәсеке үшін нарықта шетелдік өнімнің қатысуы;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Елдерді жаһандыру әдерістеріне тарту бизнесті болашағы зор технологияларды іздестіруді белсене жүргізуге мәжбүрлейді;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Компаниялардың шикізат қорларына қолжетімділігінің болмауы себепті жоғары технологиялық салаларға қызығушылық артады;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Үкіметтің ғылым мен білімнің басым дамуы қажеттігін мойындауы.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Бұл алғышарттар: ел экономикасының шикізаттық емес секторының бәсекеге қабілеттілігін қамтамасыз ету үшін, инновациялық қызметтің ұтымды стратегиясы білім беру және ғылыми-техникалық әлеуетке байланысты бәсекелестік артықшылықтарды тиімді пайдалануға мүмкіндік туғызады деп пайымдауға негіздеме береді.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Инновациялық қызметтің инфрақұрылымы. Инновация инфрақұрылымының өркендеуіне барлық елдерде ерекше назар аударылады, өйткені ол технологиялар мен білімдердің трансфертін жетелдіруді қамтамасыз етеді, инновациялық үдеріс шығындарын азайтуға мүмкіндік туғызады. Егер инновациялық қызмет негізгі қызмет түрі өндіріс болып табылатын кәсіпорынның ішінде жүзеге асырылса, онда ол жоюалау-техникалық бөлімшелерде (техникалық, конструкторлық, зерттеу бөлімдерінде) жүргізіледі. Алайда инновацияның сыртқы инфрақұрылымының маңызы үлкен, себебі жаңалық барынша кең шығармашылық кеңістікте құрылады және іске асырылады. Осы мақсаттарда республика деңгейінде де, аймақтарда да: ғалымдар мен кәсіпкерлердің әртүрлі қауымдастықтары, қорлар, бизнес-орталықтар, бизнес-инкубаторлар, технопарктер, технологиялар мен инновацияларға жәрдемдесуші орталықтар, ақпараттық орталықтар құрылады.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b/>
          <w:sz w:val="28"/>
          <w:szCs w:val="28"/>
        </w:rPr>
        <w:t>Мемлекеттік ғылыми орталық</w:t>
      </w:r>
      <w:r w:rsidRPr="00185134">
        <w:rPr>
          <w:rFonts w:ascii="Times New Roman" w:hAnsi="Times New Roman" w:cs="Times New Roman"/>
          <w:sz w:val="28"/>
          <w:szCs w:val="28"/>
        </w:rPr>
        <w:t> - қыжетті тәжірибелік-сынақ жабдықтары және ғылыми жетістіктермен танылған жоғары білікті мамандары бар арнаулы ғылыми ұйымдар мен жоғары оқу орындары (ЖОО). Мемлекеттік ғылыми орталық мәртебесі бюджет қаражаты есебінен бағдарламаларды мақсатты қаржыландыруға құқық береді.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b/>
          <w:sz w:val="28"/>
          <w:szCs w:val="28"/>
        </w:rPr>
        <w:t>Технопарк</w:t>
      </w:r>
      <w:r w:rsidRPr="00185134">
        <w:rPr>
          <w:rFonts w:ascii="Times New Roman" w:hAnsi="Times New Roman" w:cs="Times New Roman"/>
          <w:sz w:val="28"/>
          <w:szCs w:val="28"/>
        </w:rPr>
        <w:t> – инновациялық кәсіпкерлікті қолдау мақсатында ЖОО-лармен немесе ғылыми орталықтармен, өнеркәсіптік кәсіпорындармен, аймақтық билік органдармен тығыз байланыс орнатқан ұйым. Ол үшін технопарк шағын және орта инновациялық кәсіпорындардың қызметін тиімді қолдау, ғылыми білімдерді, өнертабыстарды, «ноу-хау» мен ғылымды қажетсінетін технологияларды коммерциялық тұрғыда меңгеру үшін, материалдық-техникалық, әлеуметтік, қызмет көрсетушілік базалар, сондай-ақ қаржы базасын құрып, оларды ғылыми-техникалық өнім нарығына береді.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b/>
          <w:sz w:val="28"/>
          <w:szCs w:val="28"/>
        </w:rPr>
        <w:lastRenderedPageBreak/>
        <w:t>Технополис</w:t>
      </w:r>
      <w:r w:rsidRPr="00185134">
        <w:rPr>
          <w:rFonts w:ascii="Times New Roman" w:hAnsi="Times New Roman" w:cs="Times New Roman"/>
          <w:sz w:val="28"/>
          <w:szCs w:val="28"/>
        </w:rPr>
        <w:t> – инновациялық компаниялардың, ЖОО-лардың, кәсіпорындардың, кеңес беру, маркетинг, инновация ұйымдарының, сондай-ақ қызмет көрсету саласының басқа ұйымдарының, мемлкеттік және аймқтық органдар бөлімшелерінің біртұтас механизмге бірігуінің бір түрі.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b/>
          <w:sz w:val="28"/>
          <w:szCs w:val="28"/>
        </w:rPr>
        <w:t>Бизнес-инкубаторлар</w:t>
      </w:r>
      <w:r w:rsidRPr="00185134">
        <w:rPr>
          <w:rFonts w:ascii="Times New Roman" w:hAnsi="Times New Roman" w:cs="Times New Roman"/>
          <w:sz w:val="28"/>
          <w:szCs w:val="28"/>
        </w:rPr>
        <w:t> – әлеуетті кәсіпкерлерді жұмыс орындарымен, қызметпен, ақыл-кеңеспен, құрал-жабдықпен қамтамасыз ету үшін құрылған ұйым.</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b/>
          <w:sz w:val="28"/>
          <w:szCs w:val="28"/>
        </w:rPr>
        <w:t>Арнаулы экономикалық аймақтар</w:t>
      </w:r>
      <w:r w:rsidRPr="00185134">
        <w:rPr>
          <w:rFonts w:ascii="Times New Roman" w:hAnsi="Times New Roman" w:cs="Times New Roman"/>
          <w:sz w:val="28"/>
          <w:szCs w:val="28"/>
        </w:rPr>
        <w:t> – ол ел аумағының бір бөлігі: онда кәсіпкерлік қызметті экономиканың жоғары технологиялық салаларын дамыту, бәсекеге қабілетті жаңа өнім түрлерін өндіру мақсатында жүзеге асырудың ерекше режимі қолданылады.</w:t>
      </w:r>
    </w:p>
    <w:p w:rsidR="00185134" w:rsidRPr="00185134" w:rsidRDefault="00185134" w:rsidP="00185134">
      <w:pPr>
        <w:spacing w:after="0" w:line="240" w:lineRule="auto"/>
        <w:ind w:firstLine="709"/>
        <w:jc w:val="both"/>
        <w:rPr>
          <w:rFonts w:ascii="Times New Roman" w:hAnsi="Times New Roman" w:cs="Times New Roman"/>
          <w:sz w:val="28"/>
          <w:szCs w:val="28"/>
        </w:rPr>
      </w:pPr>
      <w:proofErr w:type="gramStart"/>
      <w:r w:rsidRPr="00185134">
        <w:rPr>
          <w:rFonts w:ascii="Times New Roman" w:hAnsi="Times New Roman" w:cs="Times New Roman"/>
          <w:b/>
          <w:sz w:val="28"/>
          <w:szCs w:val="28"/>
        </w:rPr>
        <w:t>2 .Инновациялық</w:t>
      </w:r>
      <w:proofErr w:type="gramEnd"/>
      <w:r w:rsidRPr="00185134">
        <w:rPr>
          <w:rFonts w:ascii="Times New Roman" w:hAnsi="Times New Roman" w:cs="Times New Roman"/>
          <w:b/>
          <w:sz w:val="28"/>
          <w:szCs w:val="28"/>
        </w:rPr>
        <w:t xml:space="preserve"> қызметті ұйымдастыру</w:t>
      </w:r>
      <w:r w:rsidRPr="00185134">
        <w:rPr>
          <w:rFonts w:ascii="Times New Roman" w:hAnsi="Times New Roman" w:cs="Times New Roman"/>
          <w:sz w:val="28"/>
          <w:szCs w:val="28"/>
        </w:rPr>
        <w:t xml:space="preserve"> – ол белгілі бір ұйымдық құрылым аясында инновациялық әзірлемелерді жүйелеу және тәртіпке келтіру үдерісі. Инновацияларды ұйымдастыру негізгі үш тармақтан тұрады: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Инновациялық қызмет субъектісі – жаңалықтарды бірлесе әзірлеу және енгізу үшін адамдарды біріктіру;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Іс-әрекеттердің жиынтығы;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Құрылымның айқындығы, яғни өзінің барлық бөлімшелері арасындағы байланыстардың тәртіптелуін қамтамасыз ететін ұйым құру.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Инновациялық қызмет субъектілері: әр салалы компаниялар мен корпорациялар; жоғары оқу орындары, ҒЗИ; технополистер мен технопарктер.</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Жаңалықты зерттеп әзірлеу барысында инновациялық қызмет субъектілері болып саналатындар:</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Дербес ғылыми-зерттеу ұйымдары;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Ірі кәсіпорын құрамындағы ғылыми бөлімше;</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Спин-офф ұйымы (бас компаниядан бөлініп шыққан бөлімшелер).</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Жаңа тауарды әзірлеу және нарыққа шығару үдерісі жаңалық идеясын тудырудан бастап, оның коммерциялық іске асырылуына дейінгі кезеңдерді қамтиды. Инновациялық жобаның өміршеңдік кезеңінің сатыларына төмендегілер кіреді: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Ғылыми-зерттеу әзірлемелері;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ТКЖ өткізу және конструкторлық құжаттама әзірлеу;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Өндірістің ұйымдастырушылық-технологиялық дайындығы;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Өнімді тапсырыс көлемдеріне сай өндіру;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Өнімді пайдалану немесе тұтыну.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Өндірістің ұйымдастырушылық-технологиялық дайындығының мақсаты – жаңа өнім даярлау үшін, технологиялық және ұйымдастырушылық құжаттама әзірлеу. Өндірістің ұйымдастырушылық-технологиялық дайындығының міндеттері: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Жаңа өнімнің технологиялылығына талдау жасау;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Қолда бар технологияларға, құрал-жабдықтарға және өндірістік қуаттарға талдау жасау;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Жаңа өнім өндірудің технологиялық үдерістерін әзірлеу, стандартты емес жабдықтар мен құрал-саймандар әзірлеу;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Материалдық-техникалық ресурстардың қажеттіліктерін нормалау;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lastRenderedPageBreak/>
        <w:t>- Жаңа өндірістік учаскелерді жобалау;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Ресурстар берушілермен келісімдер жасасу;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Өндірісті ұйымдастыру нормативтерін есептеу;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Жаңа өнімді іске қосудың және шығарудың жедел күнтізбелік жоспарларын әзірлеу.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Шығарылатын өнімнің сериялылығы артуы шамасына қарай, осы өнімді ірі сериялармен және жаппай өндіруді кең көлемде игеру шарттарын көздейтін мақсатты ғылыми-техникалық бағдарламаларды әзірлеу қажеттігі артады.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Өндірістің технологиялық дайындығы (ӨТД) – ол кәсіпорынның жаңа өнім шығаруға деген технологиялық дайындығын қамтамасыз ететін өзара байланысты ғылыми-техникалық үдерістердің жиынтығы.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Өндірістің технологиялық дайындығының біртұтас жүйесі (ӨТДБЖ) – өндірістің технологиялық дайындығын ұйымдастыру мен басқарудың мемлекеттік стандарттарымен белгіленген жүйесі; ол: әдістер мен құралдарды таңдауға, қолдануға, мейлінше жетілдірілген техниканы жедел реттеуге және шығаруға, инженерлік-техникалық жұмыстар кешенін ұйымдастыруға, өндірістің технологиялық дайындығының тиімділігіне қатысты жүйелі тәсілді қамтамасыз етуге арналады.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Өндірістің технологиялық дайындығының біртұтас жүйесі сатылары: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Кәсіпорын мен салада бар өндірістің технологиялық дайындығы жүйелеріне талдау жасау;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Өндірістің технологиялық дайындығының техникалық жобасын әзірлеу;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Өндірістің технологиялық дайындығының жұмыс жобасын әзірлеу.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Өндірістің технологиялық дайындығының біртұтас жүйесінің ұзақтығын қысқартудың және оның тиімділігін арттырудың негізгі факторлары – өндірістің технологиялық дайындығының біртұтас жүйесі енгізу, технологиялық үдерістер мен құрал-саймандарды сәйкестендіру мен тұрпаттандыру, менеджменттің ғылыми тәсілдерін қолдануға, үдерістердің ұйымшылдығы ұстанымдарының сақталуына талдау жасау.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Өндірістің техникалық деңгейіне ықпал ететін факторларға төмендегілерді жатқызуға кеңес беріледі: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1) Өндірістің механикаландырылуы мен автоматтандырылуы деңгейі;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2) Технологиялық үдерістердің ілгерілеушілік деңгейі;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3) Технологиялық үдерістердің орташа өміршеңдік кезеңі;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4) Технологиялық құрал-жабдықтың орташа өміршеңдік кезеңі;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5) Қызметкерлер еңбегінің қормен жарақталуы.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Өндірістің ұйымдастырушылық деңгейіне ықпал ететін факторларға жататындар:</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1) Өндірістің мамандандырылуы деңгейі;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2) Өндірістің кооперацияландырылуы деңгейі;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3) Технологиялық құрал-жабдық жұмысының ауысымдылығы коэффициенті;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4) Фирманың штат кестесінің жасақталуы;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5) Фирма қызметкерлерінің санындағы негізгі өндірістік жұмысшылардың үлес салмағы;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lastRenderedPageBreak/>
        <w:t>6) Жыл бойынша мамандардың тұрақтанбауы көрсеткіші;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7) Жұмыс уақытын жоғалтушылық;</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8) Қуат бойынша ішінара өндірістік үдерістердің мөлшерлестігі коэффициенті;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9) Өндірістің үздіксіздігі коэффициенті;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10) Өндірістік үдерістердің қалыптылығы коэффициенті.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Өндірістің ұйымдастырушылық-техникалық деңгейін көтеру үшін: өндірісті механикаландыру және автоматтандыру деңгейін арттыру; өндірістік үдерістердің ілгерілеушілігі деңгейін өсіру; еңбектің қормен жарақталуы деңгейін көтеру; жұмыс уақытын жоғалтуды қысқарту; өндірістің қалыптылығын көтеру қажет.</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b/>
          <w:sz w:val="28"/>
          <w:szCs w:val="28"/>
        </w:rPr>
        <w:t>Инжиниринг</w:t>
      </w:r>
      <w:r w:rsidRPr="00185134">
        <w:rPr>
          <w:rFonts w:ascii="Times New Roman" w:hAnsi="Times New Roman" w:cs="Times New Roman"/>
          <w:sz w:val="28"/>
          <w:szCs w:val="28"/>
        </w:rPr>
        <w:t> – ғылыми-зерттеу, сараптамалық, жобалық-конструкторлық, технологиялық жұмыстарды және құрылыс жұмыстарын өткізу жолымен бәсекеге қабілеттілікті қамтамасыз ететін өндірістің ұйымдастырушылық-техникалық деңгейін көтеру үдерісі.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b/>
          <w:sz w:val="28"/>
          <w:szCs w:val="28"/>
        </w:rPr>
        <w:t>Реинжиниринг</w:t>
      </w:r>
      <w:r w:rsidRPr="00185134">
        <w:rPr>
          <w:rFonts w:ascii="Times New Roman" w:hAnsi="Times New Roman" w:cs="Times New Roman"/>
          <w:sz w:val="28"/>
          <w:szCs w:val="28"/>
        </w:rPr>
        <w:t> – инжинирингтің жаңа ұрпағының нәзік әдістерін қолдану арқылы өндірістің ұйымдастырушылық-техникалық деңгейін көтеру үдерісі.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3.Ғылыми-зерттеу және тәжірибелік-конструкторлық жұмыстардың (ҒЗТКЖ) негізгі міндеттеріболып төмендегілер саналады: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Өркендеу саласында жаңа білімдер алу және оларды қолдану;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Тауарлардың бәсекеге қабілеттілігі нормативтерін теориялық және сараптамалық тексеру;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Жаңалықтар мен инновациялар қоржынының іс жүзіне асырылуы.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Ғылыми-зерттеу және тәжірибелік-конструкторлық жұмыстардың төмендегідей сатыларына бөлінеді: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Іргелі зерттеулер (теориялық және іздестіру);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Қолданбалы зерттеулер;</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Тәжірибелік-конструкторлық жұмыстар;</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Алдыңғы сатылардың кез келгенінде орындауға болатын сараптамалық жұмыстар.</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Іздестіру жұмыстарына: міндетіне өнімдер мен технологияларды құрудың жаңа мақсаттарын, материалдардың жаңа қасиеттерін, менеджменттің әдістерін ашу кіретін зерттеулер жатады.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Іргелі зерттеулер идея тудырушы ретінде әрекет етеді, оң нәтиже ықтималдығы 5%-тен аспайтын жаңа бағыттар мен салаларды ашады, сондықтан ондай зерттеулер, әдетте, мемлекеттік бюджет есебінен қаржыландырылады.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Қолданбалы зерттеулер бұрындары ашылған құбылыстар мен үдерістердің іс жүзінде қолданылуы жолдарын зерттеуге бағытталған. Олар техникалық қиындықты шешуді, нақты ғылыми-тәжірибелік нәтижелерге қол жеткізуді мақсат етеді.</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 xml:space="preserve">Тәжірибелік-конструкторлық жұмыстар (ТКЖ) – ғылыми-зерттеу және тәжірибелік-конструкторлық жұмыстардың қорытындылаушы сатысы және зертханалық, сараптамалық жұмыстар кезеңінен өнеркәсіптік өндіріс сатысына өту кезеңі болып есептеледі. Әзірмелелер жаңа материалдар, өнімдер немесе құрылғылар құруға, жаңа үдерістерді, жүйелер мен қызметтерді енгізуге немесе </w:t>
      </w:r>
      <w:r w:rsidRPr="00185134">
        <w:rPr>
          <w:rFonts w:ascii="Times New Roman" w:hAnsi="Times New Roman" w:cs="Times New Roman"/>
          <w:sz w:val="28"/>
          <w:szCs w:val="28"/>
        </w:rPr>
        <w:lastRenderedPageBreak/>
        <w:t>жұмыс істеп тұрғандарды айтарлықтай жетілдіруге бағытталады. Әзірлемелерге жататындар:</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1) инженерлік нысанның немесе техникалық жүйенің белгілі бір конструкциясын әзірлеу;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2) сызба және жоба деңгейіндегі жаңа нысанның идеялары мен нұсқаларын әзірлеу;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3) технологиялық үдерістер мен технологиялық жұмыстарды зерттеп әзірлеу. Әзірлемелер нәтижесінде тәжірибелік үлгілер жасалады, оларға сынақ жүргізіледі және ізделетін көрсеткіштер алынады, сондай-ақ белгілі бір жобалық жұмыстар орындалады.</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Сонымен, тәжірибелік-конструкторлық жұмыстар мақсаты – жаңа техникалық үлгілерін жасау және жаңаландыру: оларды тиісті сынақтардан кейін сериялық өндіріске жолдауға болады. Үміт күтетін нәтижелерге қол жеткізу ықтималдылығы ҒЗЖ мен ТКЖ-лардан көтеріледі. Жаңа бұйымның өнеркәсіптік өндірілуін игеру – Ғылыми-зерттеу және тәжірибелік-конструкторлық жұмыстардың қорытындылаушы, яғни аяқтаушы кезеңі болып саналады. Ғылыми-зерттеу және тәжірибелік-конструкторлық жұмыстардың нәтижелерін енгізудің төмендегідей деңгейлерін қарау қажет:</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1. ҒЗЖ нәтижелерін аяқталған жұмыстарды дамыту болып табылатын басқа ғылыми зерттеулер мен әзірлемелерде пайдалану.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2. Ғылыми-зерттеу және тәжірибелік-конструкторлық жұмыстардың нәтижелерін сынақ үлгілері мен зертхана үдерістерінде пайдалану.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3. ТКЖ мен сынақ жұмыстарының нәтижелерін тәжірибелі өндірісте өндіру.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4. Ғылыми-зерттеу және тәжірибелік-конструкторлық жұмыстардың нәтижелерін игеру жіне тәжірибелік үлгілерді сериялық өндірісте сынау.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5. Техникалық жаңалықтарды өндіріске кең ауқымда тарату және нарықты дайын өнімдермен қанықтыру.</w:t>
      </w:r>
    </w:p>
    <w:p w:rsidR="00185134" w:rsidRPr="00185134" w:rsidRDefault="00185134" w:rsidP="00185134">
      <w:pPr>
        <w:spacing w:after="0" w:line="240" w:lineRule="auto"/>
        <w:ind w:firstLine="709"/>
        <w:jc w:val="both"/>
        <w:rPr>
          <w:rFonts w:ascii="Times New Roman" w:hAnsi="Times New Roman" w:cs="Times New Roman"/>
          <w:sz w:val="28"/>
          <w:szCs w:val="28"/>
        </w:rPr>
      </w:pPr>
      <w:r w:rsidRPr="00185134">
        <w:rPr>
          <w:rFonts w:ascii="Times New Roman" w:hAnsi="Times New Roman" w:cs="Times New Roman"/>
          <w:sz w:val="28"/>
          <w:szCs w:val="28"/>
        </w:rPr>
        <w:t>Сонымен қатар ғылыми-зерттеу және тәжірибелік-конструкторлық жұмыстардың сатысында бәсеке заңы мен монополияға қарсы заңнаманың жұмыс істеуі механизміне зерттеу жүргізуге кеңес беріледі. Ғылыми-зерттеу және тәжірибелік-конструкторлық жұмыстардың нәтижелерін қолдану салаларының қатарында: ғылым мен техниканың іргелес салаларын; зертханалық зерттеулер мен тәжірибелік өндірісті; жаңа өнімдердің үлгілерін сынауды және жасауды; сериялық өндірісті; нарықта жаңа өнімдерді шығаруды атауға болады.</w:t>
      </w:r>
    </w:p>
    <w:p w:rsidR="0032319D" w:rsidRPr="00185134" w:rsidRDefault="0032319D" w:rsidP="00185134">
      <w:pPr>
        <w:spacing w:after="0" w:line="240" w:lineRule="auto"/>
        <w:ind w:firstLine="709"/>
        <w:jc w:val="both"/>
        <w:rPr>
          <w:rFonts w:ascii="Times New Roman" w:hAnsi="Times New Roman" w:cs="Times New Roman"/>
          <w:sz w:val="28"/>
          <w:szCs w:val="28"/>
        </w:rPr>
      </w:pPr>
      <w:bookmarkStart w:id="0" w:name="_GoBack"/>
      <w:bookmarkEnd w:id="0"/>
    </w:p>
    <w:sectPr w:rsidR="0032319D" w:rsidRPr="00185134" w:rsidSect="0018513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134"/>
    <w:rsid w:val="00185134"/>
    <w:rsid w:val="003231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E6069"/>
  <w15:chartTrackingRefBased/>
  <w15:docId w15:val="{CBD3B8C6-4F9F-4D75-9C6C-F062023CE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851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0600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2217</Words>
  <Characters>12638</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14826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2021-09-08T16:49:00Z</dcterms:created>
  <dcterms:modified xsi:type="dcterms:W3CDTF">2021-09-08T16:52:00Z</dcterms:modified>
</cp:coreProperties>
</file>